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CBF" w:rsidRPr="00491CBF" w:rsidRDefault="00491CBF" w:rsidP="00D7475C">
      <w:pPr>
        <w:pStyle w:val="1"/>
        <w:keepNext w:val="0"/>
        <w:widowControl w:val="0"/>
        <w:spacing w:before="0" w:after="0"/>
        <w:ind w:left="5103"/>
        <w:contextualSpacing/>
        <w:rPr>
          <w:rFonts w:ascii="Times New Roman" w:hAnsi="Times New Roman"/>
          <w:b w:val="0"/>
          <w:sz w:val="28"/>
          <w:szCs w:val="28"/>
        </w:rPr>
      </w:pPr>
      <w:r w:rsidRPr="00491CBF">
        <w:rPr>
          <w:rFonts w:ascii="Times New Roman" w:hAnsi="Times New Roman"/>
          <w:b w:val="0"/>
          <w:sz w:val="28"/>
          <w:szCs w:val="28"/>
        </w:rPr>
        <w:t>ЗАТВЕРДЖЕНО</w:t>
      </w:r>
    </w:p>
    <w:p w:rsidR="00491CBF" w:rsidRDefault="00491CBF" w:rsidP="00D7475C">
      <w:pPr>
        <w:pStyle w:val="1"/>
        <w:keepNext w:val="0"/>
        <w:widowControl w:val="0"/>
        <w:spacing w:before="0" w:after="0"/>
        <w:ind w:left="5103"/>
        <w:contextualSpacing/>
        <w:rPr>
          <w:rFonts w:ascii="Times New Roman" w:hAnsi="Times New Roman"/>
          <w:b w:val="0"/>
          <w:sz w:val="28"/>
          <w:szCs w:val="28"/>
        </w:rPr>
      </w:pPr>
      <w:r w:rsidRPr="00491CBF">
        <w:rPr>
          <w:rFonts w:ascii="Times New Roman" w:hAnsi="Times New Roman"/>
          <w:b w:val="0"/>
          <w:sz w:val="28"/>
          <w:szCs w:val="28"/>
        </w:rPr>
        <w:t>Розпорядження голови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491CBF">
        <w:rPr>
          <w:rFonts w:ascii="Times New Roman" w:hAnsi="Times New Roman"/>
          <w:b w:val="0"/>
          <w:sz w:val="28"/>
          <w:szCs w:val="28"/>
        </w:rPr>
        <w:t>районної державної адміністрації</w:t>
      </w:r>
    </w:p>
    <w:p w:rsidR="00491CBF" w:rsidRDefault="00F560E2" w:rsidP="00D7475C">
      <w:pPr>
        <w:pStyle w:val="1"/>
        <w:keepNext w:val="0"/>
        <w:widowControl w:val="0"/>
        <w:spacing w:before="0" w:after="0"/>
        <w:ind w:left="5103"/>
        <w:contextualSpacing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01</w:t>
      </w:r>
      <w:r w:rsidR="00491CBF" w:rsidRPr="00491CBF">
        <w:rPr>
          <w:rFonts w:ascii="Times New Roman" w:hAnsi="Times New Roman"/>
          <w:b w:val="0"/>
          <w:bCs w:val="0"/>
          <w:sz w:val="28"/>
          <w:szCs w:val="28"/>
        </w:rPr>
        <w:t>.0</w:t>
      </w:r>
      <w:r w:rsidR="00FE2294">
        <w:rPr>
          <w:rFonts w:ascii="Times New Roman" w:hAnsi="Times New Roman"/>
          <w:b w:val="0"/>
          <w:bCs w:val="0"/>
          <w:sz w:val="28"/>
          <w:szCs w:val="28"/>
        </w:rPr>
        <w:t>6</w:t>
      </w:r>
      <w:r w:rsidR="00491CBF" w:rsidRPr="00491CBF">
        <w:rPr>
          <w:rFonts w:ascii="Times New Roman" w:hAnsi="Times New Roman"/>
          <w:b w:val="0"/>
          <w:bCs w:val="0"/>
          <w:sz w:val="28"/>
          <w:szCs w:val="28"/>
        </w:rPr>
        <w:t xml:space="preserve">.2021 № </w:t>
      </w:r>
      <w:r>
        <w:rPr>
          <w:rFonts w:ascii="Times New Roman" w:hAnsi="Times New Roman"/>
          <w:b w:val="0"/>
          <w:bCs w:val="0"/>
          <w:sz w:val="28"/>
          <w:szCs w:val="28"/>
        </w:rPr>
        <w:t>99</w:t>
      </w:r>
      <w:bookmarkStart w:id="0" w:name="_GoBack"/>
      <w:bookmarkEnd w:id="0"/>
    </w:p>
    <w:p w:rsidR="00491CBF" w:rsidRPr="00AF5914" w:rsidRDefault="00491CBF" w:rsidP="00D7475C">
      <w:pPr>
        <w:widowControl w:val="0"/>
        <w:spacing w:after="0"/>
        <w:rPr>
          <w:lang w:val="uk-UA"/>
        </w:rPr>
      </w:pPr>
    </w:p>
    <w:p w:rsidR="00491CBF" w:rsidRPr="00AF5914" w:rsidRDefault="00491CBF" w:rsidP="00D7475C">
      <w:pPr>
        <w:pStyle w:val="a5"/>
        <w:widowControl w:val="0"/>
        <w:spacing w:before="0" w:after="0" w:line="276" w:lineRule="auto"/>
        <w:contextualSpacing/>
        <w:jc w:val="center"/>
        <w:rPr>
          <w:color w:val="000000"/>
          <w:sz w:val="28"/>
          <w:szCs w:val="28"/>
        </w:rPr>
      </w:pPr>
      <w:r w:rsidRPr="00AF5914">
        <w:rPr>
          <w:color w:val="000000"/>
          <w:sz w:val="28"/>
          <w:szCs w:val="28"/>
        </w:rPr>
        <w:t>ПОЛОЖЕННЯ</w:t>
      </w:r>
    </w:p>
    <w:p w:rsidR="00491CBF" w:rsidRPr="00AF5914" w:rsidRDefault="00491CBF" w:rsidP="00D7475C">
      <w:pPr>
        <w:pStyle w:val="a5"/>
        <w:widowControl w:val="0"/>
        <w:spacing w:before="0" w:after="0" w:line="276" w:lineRule="auto"/>
        <w:contextualSpacing/>
        <w:jc w:val="center"/>
        <w:rPr>
          <w:color w:val="000000"/>
          <w:sz w:val="28"/>
          <w:szCs w:val="28"/>
        </w:rPr>
      </w:pPr>
      <w:r w:rsidRPr="00AF5914">
        <w:rPr>
          <w:color w:val="000000"/>
          <w:sz w:val="28"/>
          <w:szCs w:val="28"/>
        </w:rPr>
        <w:t xml:space="preserve">про облікову політику у Володимир - Волинській </w:t>
      </w:r>
    </w:p>
    <w:p w:rsidR="00491CBF" w:rsidRPr="00AF5914" w:rsidRDefault="00491CBF" w:rsidP="00D7475C">
      <w:pPr>
        <w:pStyle w:val="a5"/>
        <w:widowControl w:val="0"/>
        <w:spacing w:before="0" w:after="0" w:line="276" w:lineRule="auto"/>
        <w:contextualSpacing/>
        <w:jc w:val="center"/>
        <w:rPr>
          <w:color w:val="000000"/>
          <w:sz w:val="28"/>
          <w:szCs w:val="28"/>
        </w:rPr>
      </w:pPr>
      <w:r w:rsidRPr="00AF5914">
        <w:rPr>
          <w:color w:val="000000"/>
          <w:sz w:val="28"/>
          <w:szCs w:val="28"/>
        </w:rPr>
        <w:t>районній державній адміністрації</w:t>
      </w:r>
    </w:p>
    <w:p w:rsidR="00491CBF" w:rsidRPr="00AF5914" w:rsidRDefault="00975282" w:rsidP="00D7475C">
      <w:pPr>
        <w:pStyle w:val="a5"/>
        <w:widowControl w:val="0"/>
        <w:spacing w:before="0" w:after="0" w:line="276" w:lineRule="auto"/>
        <w:contextualSpacing/>
        <w:jc w:val="both"/>
        <w:rPr>
          <w:color w:val="000000"/>
          <w:sz w:val="28"/>
          <w:szCs w:val="28"/>
        </w:rPr>
      </w:pPr>
      <w:r w:rsidRPr="00F560E2">
        <w:rPr>
          <w:color w:val="000000"/>
          <w:sz w:val="28"/>
          <w:szCs w:val="28"/>
        </w:rPr>
        <w:tab/>
      </w:r>
      <w:r w:rsidR="00491CBF" w:rsidRPr="00AF5914">
        <w:rPr>
          <w:color w:val="000000"/>
          <w:sz w:val="28"/>
          <w:szCs w:val="28"/>
        </w:rPr>
        <w:t>1. Положення про облікову політику у Володимир - Волинській районній</w:t>
      </w:r>
      <w:r w:rsidR="00D7475C">
        <w:rPr>
          <w:color w:val="000000"/>
          <w:sz w:val="28"/>
          <w:szCs w:val="28"/>
        </w:rPr>
        <w:t xml:space="preserve"> </w:t>
      </w:r>
      <w:r w:rsidR="00491CBF" w:rsidRPr="00AF5914">
        <w:rPr>
          <w:color w:val="000000"/>
          <w:sz w:val="28"/>
          <w:szCs w:val="28"/>
        </w:rPr>
        <w:t>державній адміністрації (далі – Положення) визначає методи оцінки, обліку і процедури, які застосовуються суб’єктом державного сектору для ведення бухгалтерського обліку, складання і подання фінансової та бюджетної звітності, не визначені національними положеннями (стандартами) бухгалтерського обліку в державному секторі, або щодо яких передбачено більш ніж один їх варіант, а також строки корисного використання груп основних засобів та нематеріальних активів.</w:t>
      </w:r>
    </w:p>
    <w:p w:rsidR="00491CBF" w:rsidRPr="00AF5914" w:rsidRDefault="00491CBF" w:rsidP="00D7475C">
      <w:pPr>
        <w:widowControl w:val="0"/>
        <w:tabs>
          <w:tab w:val="left" w:pos="709"/>
          <w:tab w:val="left" w:pos="851"/>
        </w:tabs>
        <w:spacing w:after="0"/>
        <w:ind w:left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1CBF" w:rsidRPr="00AF5914" w:rsidRDefault="00975282" w:rsidP="00D7475C">
      <w:pPr>
        <w:widowControl w:val="0"/>
        <w:tabs>
          <w:tab w:val="left" w:pos="0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560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491CBF" w:rsidRPr="00AF59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 Одиницею аналітичного обліку запасів визнається їх найменування, додатково облік запасів здійснюється за номенклатурними номерами.</w:t>
      </w:r>
    </w:p>
    <w:p w:rsidR="00491CBF" w:rsidRPr="00AF5914" w:rsidRDefault="00491CBF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59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Щокварталу на дату балансу спеціаліст відділу фінансово-господарського забезпечення райдержадміністрації, відповідальний за ведення обліку запасів, проводить вибіркову звірку фактичної наявності запасів із записами у книзі та даними бухгалтерського обліку.</w:t>
      </w:r>
      <w:r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91CBF" w:rsidRPr="00AF5914" w:rsidRDefault="00491CBF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F59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Облік запасів ведеться за найменуваннями, номенклатурними номерами, у розрізі матеріально відповідальних осіб – в оборотних відомостях (за кожним субрахунком) у кількісному та сумарному вимірах.</w:t>
      </w:r>
    </w:p>
    <w:p w:rsidR="00491CBF" w:rsidRPr="00AF5914" w:rsidRDefault="00491CBF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1CBF" w:rsidRPr="00AF5914" w:rsidRDefault="00975282" w:rsidP="00D7475C">
      <w:pPr>
        <w:widowControl w:val="0"/>
        <w:tabs>
          <w:tab w:val="left" w:pos="0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491CBF" w:rsidRPr="00AF59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="00491CBF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Усі первинні документи, облікові регістри, фінансова, статистична та інша звітність складаються українською мовою. Документи, що є підставою для записів у бухгалтерському обліку і складені іноземною мовою, повинні мати погоджений автентичний переклад українською мовою.</w:t>
      </w:r>
    </w:p>
    <w:p w:rsidR="00491CBF" w:rsidRPr="00AF5914" w:rsidRDefault="00491CBF" w:rsidP="00D7475C">
      <w:pPr>
        <w:widowControl w:val="0"/>
        <w:tabs>
          <w:tab w:val="left" w:pos="0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1CBF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91CBF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4. Підставою для бухгалтерського обліку є первинні документи, які фіксують факт здійснення операції та складаються під час її здійснення. Оформлення та подання первинних документів здійснюється у відповідності до вимог Положення про документальне забезпечення записів у бухгалтерському обліку, затвердженого наказом Міністерства фінансів України від 24 травня 1995 року № 88, зареєстрованого в Міністерстві юстиції України 05 червня 1995 року за № 168/704 (зі змінами), у строки, визначені графіком документообігу райдержадміністрації,  згідно додатком 3 до цього Положення.</w:t>
      </w:r>
    </w:p>
    <w:p w:rsidR="00CD0397" w:rsidRPr="00AF5914" w:rsidRDefault="00CD0397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91CBF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D747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1CBF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Ведення бухгалтерського обліку та складання фінансової звітності </w:t>
      </w:r>
      <w:r w:rsidR="00491CBF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здійснюється в єдиному грошовому вимірі у національній валюті України з використанням гривень та  копійок.</w:t>
      </w:r>
    </w:p>
    <w:p w:rsidR="00D7475C" w:rsidRDefault="00D7475C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6. Головним звітним періодом є календарний рік, проміжні облікові періоди – місяці, квартали. Звітність за такими періодами складається наростаючим підсумком з початку звітного року у складі балансу та звіту про виконання кошторису доходів і видатків.</w:t>
      </w: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7. Форма бухгалтерського обліку –</w:t>
      </w:r>
      <w:r w:rsidR="00D747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меморіально</w:t>
      </w:r>
      <w:r w:rsidR="00D747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747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ордерна для обліку запасів господарських операцій в облікових регістрах із забезпеченням збереження інформації на електронних носіях та у паперовому вигляді.</w:t>
      </w: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8. Вартість малоцінних та швидкозношуваних предметів, що передані в експлуатацію, виключається зі складу активів (списується з балансу) з подальшою організацією оперативного кількісного обліку таких предметів (крім канцелярського приладдя) за місцями експлуатації і відповідальними особами протягом строку їх фактичного використання.</w:t>
      </w: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 Амортизація необоротних активів нараховується виходячи зі строків корисного використання основних засобів та нематеріальних активів, визначених у додатках 1, 2 до цього Положення. </w:t>
      </w: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10. Нарахування амортизації проводиться на дату складання балансу (щокварталу).</w:t>
      </w: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975282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E229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11. Нарахування амортизації здійснюється протягом строку корисного використання (експлуатації) об’єкта основних засобів при визначенні цього об’єкта активом (під час зарахування на баланс) і призупиняється на період його реконструкції, модернізації, добудови, дообладнання та консервації.</w:t>
      </w:r>
    </w:p>
    <w:p w:rsidR="004710B3" w:rsidRPr="00AF5914" w:rsidRDefault="00FE2294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визнання втрат від зменшення корисності об’єкта основних засобів нарахування амортизації здійснюється виходячи з переглянутого строку його корисного використання (експлуатації). </w:t>
      </w:r>
    </w:p>
    <w:p w:rsidR="00D7475C" w:rsidRDefault="00D7475C" w:rsidP="00D7475C">
      <w:pPr>
        <w:widowControl w:val="0"/>
        <w:tabs>
          <w:tab w:val="left" w:pos="0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710B3" w:rsidRPr="00AF5914" w:rsidRDefault="00975282" w:rsidP="00D7475C">
      <w:pPr>
        <w:widowControl w:val="0"/>
        <w:tabs>
          <w:tab w:val="left" w:pos="0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710B3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12. Якщо відсутня достовірна інформація щодо первісної вартості основних засобів, первісна вартість визначається на рівні справедливої вартості на дату отримання, оцінка якої проводиться відповідно до законодавства. </w:t>
      </w:r>
    </w:p>
    <w:p w:rsidR="00D7475C" w:rsidRDefault="004710B3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прийняття рішення керівництвом райдержадміністрації об'єкт основних засобів може переоцінюватися, якщо залишкова вартість цього об'єкта суттєво відрізняється від його справедливої вартості на річну дату балансу. </w:t>
      </w:r>
    </w:p>
    <w:p w:rsidR="004710B3" w:rsidRDefault="004710B3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У разі переоцінки об'єкта основних засобів здійснюється одночасна переоцінка всіх об'єктів групи основних засобів, до якої належить цей об'єкт. </w:t>
      </w:r>
    </w:p>
    <w:p w:rsidR="00AF5914" w:rsidRDefault="00AF5914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F5914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13.</w:t>
      </w:r>
      <w:r w:rsidR="00AF591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витрат майбутніх періодів ураховуються суми здійснених витрат у звітному періоді, які підлягають віднесенню на витрати в майбутніх звітних періодах щокварталу.</w:t>
      </w:r>
    </w:p>
    <w:p w:rsidR="00AF5914" w:rsidRDefault="00AF5914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14.</w:t>
      </w:r>
      <w:r w:rsidR="00AF5914" w:rsidRPr="00AF5914">
        <w:rPr>
          <w:color w:val="000000"/>
          <w:szCs w:val="28"/>
          <w:shd w:val="clear" w:color="auto" w:fill="FFFFFF"/>
        </w:rPr>
        <w:t xml:space="preserve"> </w:t>
      </w:r>
      <w:r w:rsidR="00AF5914" w:rsidRPr="00AF591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малоцінних необоротних матеріальних активів зокрема належать: предмети виробничого значення вартістю до 20 000 гривень включно за одиницю (комплект) без податку на додану вартість; господарський інвентар вартістю до 20 000 гривень включно за одиницю (комплект) без податку на додану вартість; інші малоцінні необоротні предмети, термін експлуатації яких більше одного року, а вартість за одиницю не перевищує 20 000 гривень включно без податку на додану вартість</w:t>
      </w:r>
      <w:r w:rsid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262E" w:rsidRDefault="00A1262E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15.</w:t>
      </w:r>
      <w:r w:rsidR="00A1262E"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Заробітна плата нараховується працівникам бюджетної установи відповідно до Національного положення (стандарт) бухгалтерського обліку в державному секторі 132 «Виплати працівникам», затвердженого наказом Міністерства фінансів України від 29 грудня 2011 року № 1798, зареєстрованого в Міністерстві юстиції України 26 січня 2012 року за № 121/20434, колективного договору між адміністрацією та первинною профспілковою організацією Володимир - Волинської райдержадміністрації, а також інших нормативно-правових документів на підставі табелю обліку робочого часу. </w:t>
      </w:r>
    </w:p>
    <w:p w:rsidR="00A1262E" w:rsidRDefault="00A1262E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color w:val="000000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16.</w:t>
      </w:r>
      <w:r w:rsidR="00A1262E"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обліку робочого часу використовується Табель обліку використання робочого часу.</w:t>
      </w:r>
      <w:r w:rsidR="00A1262E" w:rsidRPr="00BC72A9">
        <w:rPr>
          <w:color w:val="000000"/>
          <w:szCs w:val="28"/>
        </w:rPr>
        <w:t xml:space="preserve"> </w:t>
      </w:r>
    </w:p>
    <w:p w:rsidR="00A1262E" w:rsidRDefault="00A1262E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color w:val="000000"/>
          <w:szCs w:val="28"/>
          <w:lang w:val="uk-UA"/>
        </w:rPr>
      </w:pPr>
    </w:p>
    <w:p w:rsidR="00A1262E" w:rsidRPr="00A1262E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color w:val="000000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1262E"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17. Заробітна плата виплачується працівникам регулярно в робочі дні два рази на місяць, а саме: за першу половину місяця (аванс) не пізніше 15 числа, за другу половину місяця не пізніше останнього робочого дня місяця.</w:t>
      </w:r>
    </w:p>
    <w:p w:rsidR="00A1262E" w:rsidRDefault="00A1262E" w:rsidP="00D7475C">
      <w:pPr>
        <w:widowControl w:val="0"/>
        <w:tabs>
          <w:tab w:val="left" w:pos="360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день виплати заробітної плати збігається з вихідним, святковим або неробочим днем, заробітна плата виплачується напередодні.</w:t>
      </w:r>
    </w:p>
    <w:p w:rsidR="00D7475C" w:rsidRDefault="00D7475C" w:rsidP="00D7475C">
      <w:pPr>
        <w:widowControl w:val="0"/>
        <w:tabs>
          <w:tab w:val="left" w:pos="360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Pr="00A1262E" w:rsidRDefault="00975282" w:rsidP="00D7475C">
      <w:pPr>
        <w:widowControl w:val="0"/>
        <w:tabs>
          <w:tab w:val="left" w:pos="360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18.</w:t>
      </w:r>
      <w:r w:rsidR="00A1262E"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Цінні подарунки обліковуються на субрахунку 1815 «Активи для розподілу, передачі, продажу» класу 1 «Нефінансові активи» та у бухгалтерському обліку відображаються за кореспонденцією: </w:t>
      </w:r>
    </w:p>
    <w:p w:rsidR="00A1262E" w:rsidRPr="00A1262E" w:rsidRDefault="00A1262E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«Нараховані подарунки ДТ 815, КТ 2117»; </w:t>
      </w:r>
    </w:p>
    <w:p w:rsidR="00D7475C" w:rsidRDefault="00A1262E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«Вручені подарунки ДТ 217, КТ 11815». </w:t>
      </w:r>
    </w:p>
    <w:p w:rsidR="00D7475C" w:rsidRDefault="00D7475C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Pr="00A1262E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19.</w:t>
      </w:r>
      <w:r w:rsidR="00A1262E"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більш точного відображення господарських операцій і правильного розкриття інформації надалі при складанні фінансової і бюджетної звітності застосовуються аналітичні рахунки (четверта цифра) до субрахунків Плану рахунків бухгалтерського обліку з параметрами: </w:t>
      </w:r>
    </w:p>
    <w:p w:rsidR="00A1262E" w:rsidRPr="00A1262E" w:rsidRDefault="00A1262E" w:rsidP="00D7475C">
      <w:pPr>
        <w:widowControl w:val="0"/>
        <w:tabs>
          <w:tab w:val="left" w:pos="567"/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загальний фонд («0»),</w:t>
      </w:r>
    </w:p>
    <w:p w:rsidR="00A1262E" w:rsidRDefault="00A1262E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спеціальний фонд по видах надходжень («1», «2» і так далі). </w:t>
      </w:r>
    </w:p>
    <w:p w:rsidR="00A1262E" w:rsidRDefault="00A1262E" w:rsidP="00D7475C">
      <w:pPr>
        <w:widowControl w:val="0"/>
        <w:tabs>
          <w:tab w:val="left" w:pos="709"/>
        </w:tabs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Default="00975282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560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>20.</w:t>
      </w:r>
      <w:r w:rsidR="00A1262E" w:rsidRPr="00A126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Зміни до цього Положення вносяться лише у випадках, установлених у національних положеннях (стандартах) бухгалтерського обліку в державному секторі, та обов’язково обґрунтовуються і розкриваються у фінансовій звітності, а також у випадках, коли зміни до облікової політики сприятимуть більш достовірному відображенню в бухгалтерському обліку інформації про здійснені господарські операції.</w:t>
      </w:r>
    </w:p>
    <w:p w:rsidR="00A1262E" w:rsidRDefault="00A1262E" w:rsidP="00D7475C">
      <w:pPr>
        <w:widowControl w:val="0"/>
        <w:tabs>
          <w:tab w:val="left" w:pos="709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1262E" w:rsidRPr="00A1262E" w:rsidRDefault="00A1262E" w:rsidP="00D7475C">
      <w:pPr>
        <w:widowControl w:val="0"/>
        <w:tabs>
          <w:tab w:val="left" w:pos="709"/>
        </w:tabs>
        <w:spacing w:after="0"/>
        <w:contextualSpacing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</w:t>
      </w:r>
    </w:p>
    <w:p w:rsidR="00A1262E" w:rsidRPr="00A1262E" w:rsidRDefault="00A1262E" w:rsidP="00D7475C">
      <w:pPr>
        <w:widowControl w:val="0"/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1262E" w:rsidRPr="00A1262E" w:rsidRDefault="00A1262E" w:rsidP="00D7475C">
      <w:pPr>
        <w:widowControl w:val="0"/>
        <w:tabs>
          <w:tab w:val="left" w:pos="360"/>
        </w:tabs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1262E" w:rsidRPr="00A1262E" w:rsidRDefault="00A1262E" w:rsidP="00D7475C">
      <w:pPr>
        <w:widowControl w:val="0"/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1262E" w:rsidRPr="00A1262E" w:rsidRDefault="00A1262E" w:rsidP="00D7475C">
      <w:pPr>
        <w:widowControl w:val="0"/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F5914" w:rsidRPr="00A1262E" w:rsidRDefault="00AF5914" w:rsidP="00D7475C">
      <w:pPr>
        <w:widowControl w:val="0"/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F5914" w:rsidRPr="00AF5914" w:rsidRDefault="00AF5914" w:rsidP="00D7475C">
      <w:pPr>
        <w:widowControl w:val="0"/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710B3" w:rsidRPr="00AF5914" w:rsidRDefault="004710B3" w:rsidP="00D7475C">
      <w:pPr>
        <w:widowControl w:val="0"/>
        <w:tabs>
          <w:tab w:val="left" w:pos="709"/>
        </w:tabs>
        <w:ind w:firstLine="567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2294" w:rsidRPr="00AF5914" w:rsidRDefault="00FE2294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1CBF" w:rsidRPr="00AF5914" w:rsidRDefault="00491CBF" w:rsidP="00D7475C">
      <w:pPr>
        <w:widowControl w:val="0"/>
        <w:tabs>
          <w:tab w:val="left" w:pos="709"/>
          <w:tab w:val="left" w:pos="851"/>
        </w:tabs>
        <w:spacing w:after="0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1CBF" w:rsidRPr="00AF5914" w:rsidRDefault="00491CBF" w:rsidP="00D7475C">
      <w:pPr>
        <w:widowControl w:val="0"/>
        <w:tabs>
          <w:tab w:val="left" w:pos="0"/>
        </w:tabs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1CBF" w:rsidRPr="00AF5914" w:rsidRDefault="00491CBF" w:rsidP="00D7475C">
      <w:pPr>
        <w:widowControl w:val="0"/>
        <w:tabs>
          <w:tab w:val="left" w:pos="0"/>
        </w:tabs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91CBF" w:rsidRPr="00AF5914" w:rsidRDefault="00491CBF" w:rsidP="00D7475C">
      <w:pPr>
        <w:pStyle w:val="a5"/>
        <w:widowControl w:val="0"/>
        <w:spacing w:before="0" w:after="0" w:line="276" w:lineRule="auto"/>
        <w:contextualSpacing/>
        <w:jc w:val="both"/>
        <w:rPr>
          <w:sz w:val="28"/>
          <w:szCs w:val="28"/>
        </w:rPr>
      </w:pPr>
    </w:p>
    <w:p w:rsidR="00F2452F" w:rsidRPr="00AF5914" w:rsidRDefault="00F2452F" w:rsidP="00D7475C">
      <w:pPr>
        <w:widowControl w:val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F2452F" w:rsidRPr="00AF5914" w:rsidSect="00D7475C">
      <w:headerReference w:type="default" r:id="rId7"/>
      <w:pgSz w:w="11906" w:h="16838" w:code="9"/>
      <w:pgMar w:top="397" w:right="567" w:bottom="1134" w:left="1701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EC" w:rsidRDefault="004D00EC" w:rsidP="00FE2294">
      <w:pPr>
        <w:spacing w:after="0" w:line="240" w:lineRule="auto"/>
      </w:pPr>
      <w:r>
        <w:separator/>
      </w:r>
    </w:p>
  </w:endnote>
  <w:endnote w:type="continuationSeparator" w:id="0">
    <w:p w:rsidR="004D00EC" w:rsidRDefault="004D00EC" w:rsidP="00FE2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EC" w:rsidRDefault="004D00EC" w:rsidP="00FE2294">
      <w:pPr>
        <w:spacing w:after="0" w:line="240" w:lineRule="auto"/>
      </w:pPr>
      <w:r>
        <w:separator/>
      </w:r>
    </w:p>
  </w:footnote>
  <w:footnote w:type="continuationSeparator" w:id="0">
    <w:p w:rsidR="004D00EC" w:rsidRDefault="004D00EC" w:rsidP="00FE2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053"/>
      <w:docPartObj>
        <w:docPartGallery w:val="Page Numbers (Top of Page)"/>
        <w:docPartUnique/>
      </w:docPartObj>
    </w:sdtPr>
    <w:sdtEndPr/>
    <w:sdtContent>
      <w:p w:rsidR="00D7475C" w:rsidRDefault="004D00E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0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475C" w:rsidRDefault="00D747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7383"/>
    <w:multiLevelType w:val="hybridMultilevel"/>
    <w:tmpl w:val="E56868BC"/>
    <w:lvl w:ilvl="0" w:tplc="1C683FCC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1CBF"/>
    <w:rsid w:val="0046291D"/>
    <w:rsid w:val="004710B3"/>
    <w:rsid w:val="00491CBF"/>
    <w:rsid w:val="004D00EC"/>
    <w:rsid w:val="00975282"/>
    <w:rsid w:val="009E5082"/>
    <w:rsid w:val="00A1262E"/>
    <w:rsid w:val="00AF5914"/>
    <w:rsid w:val="00B47741"/>
    <w:rsid w:val="00CD0397"/>
    <w:rsid w:val="00D7475C"/>
    <w:rsid w:val="00E106ED"/>
    <w:rsid w:val="00E907C3"/>
    <w:rsid w:val="00F2452F"/>
    <w:rsid w:val="00F560E2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0F832"/>
  <w15:docId w15:val="{8EDDA2E9-15F6-4FA6-8926-E2F7EC2F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082"/>
  </w:style>
  <w:style w:type="paragraph" w:styleId="1">
    <w:name w:val="heading 1"/>
    <w:basedOn w:val="a"/>
    <w:next w:val="a"/>
    <w:link w:val="10"/>
    <w:uiPriority w:val="99"/>
    <w:qFormat/>
    <w:rsid w:val="00491CB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1CBF"/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paragraph" w:styleId="a3">
    <w:name w:val="Body Text"/>
    <w:basedOn w:val="a"/>
    <w:link w:val="a4"/>
    <w:uiPriority w:val="99"/>
    <w:rsid w:val="00491CBF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491CB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Normal (Web)"/>
    <w:basedOn w:val="a"/>
    <w:uiPriority w:val="99"/>
    <w:rsid w:val="00491CBF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E2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2294"/>
  </w:style>
  <w:style w:type="paragraph" w:styleId="a8">
    <w:name w:val="footer"/>
    <w:basedOn w:val="a"/>
    <w:link w:val="a9"/>
    <w:uiPriority w:val="99"/>
    <w:semiHidden/>
    <w:unhideWhenUsed/>
    <w:rsid w:val="00FE2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2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2021-06-01T07:01:00Z</cp:lastPrinted>
  <dcterms:created xsi:type="dcterms:W3CDTF">2021-05-31T11:41:00Z</dcterms:created>
  <dcterms:modified xsi:type="dcterms:W3CDTF">2021-06-11T10:40:00Z</dcterms:modified>
</cp:coreProperties>
</file>